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68211CFB" w:rsidR="00421E32" w:rsidRPr="00487A5C" w:rsidRDefault="005F009C" w:rsidP="000F282C">
      <w:pPr>
        <w:pStyle w:val="Heading1"/>
        <w:spacing w:before="3000"/>
      </w:pPr>
      <w:bookmarkStart w:id="0" w:name="_Toc374271003"/>
      <w:r w:rsidRPr="00487A5C">
        <w:t xml:space="preserve">REQUEST FOR </w:t>
      </w:r>
      <w:r w:rsidR="003F630F" w:rsidRPr="00487A5C">
        <w:t>PROPOSAL</w:t>
      </w:r>
      <w:r w:rsidR="00644ED3" w:rsidRPr="00487A5C">
        <w:br/>
        <w:t>EVALUATION CRITERIA AND METHOD</w:t>
      </w:r>
      <w:bookmarkEnd w:id="0"/>
      <w:r w:rsidR="009B1812" w:rsidRPr="00487A5C">
        <w:br/>
        <w:t>WORKS</w:t>
      </w:r>
    </w:p>
    <w:p w14:paraId="412360ED" w14:textId="1EB6F240" w:rsidR="00FE71B8" w:rsidRPr="00487A5C" w:rsidRDefault="00CF7D02" w:rsidP="009B1812">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bookmarkEnd w:id="1"/>
      <w:bookmarkEnd w:id="2"/>
      <w:bookmarkEnd w:id="3"/>
      <w:r w:rsidR="008F0DC0">
        <w:rPr>
          <w:sz w:val="24"/>
          <w:szCs w:val="24"/>
        </w:rPr>
        <w:t xml:space="preserve"> 22-W001-26</w:t>
      </w:r>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4"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4"/>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5"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487A5C">
        <w:rPr>
          <w:rFonts w:ascii="Calibri" w:hAnsi="Calibri" w:cs="Calibri"/>
          <w:lang w:val="en-GB"/>
        </w:rPr>
        <w:t>Evaluation</w:t>
      </w:r>
      <w:bookmarkEnd w:id="6"/>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6A0762BA" w:rsidR="003849E8"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Technical component is maximum 100 points. </w:t>
      </w:r>
      <w:bookmarkStart w:id="7" w:name="Technical"/>
      <w:r w:rsidRPr="00487A5C">
        <w:rPr>
          <w:rFonts w:ascii="Calibri" w:hAnsi="Calibri" w:cs="Calibri"/>
          <w:highlight w:val="yellow"/>
          <w:lang w:val="en-GB"/>
        </w:rPr>
        <w:t>70</w:t>
      </w:r>
      <w:r w:rsidRPr="00487A5C">
        <w:rPr>
          <w:rFonts w:ascii="Calibri" w:hAnsi="Calibri" w:cs="Calibri"/>
          <w:lang w:val="en-GB"/>
        </w:rPr>
        <w:t xml:space="preserve"> %</w:t>
      </w:r>
      <w:bookmarkEnd w:id="7"/>
      <w:r w:rsidRPr="00487A5C">
        <w:rPr>
          <w:rFonts w:ascii="Calibri" w:hAnsi="Calibri" w:cs="Calibri"/>
          <w:lang w:val="en-GB"/>
        </w:rPr>
        <w:t xml:space="preserve"> of the score received in the technical evaluation will be added to the obtained financial score, which is maximum </w:t>
      </w:r>
      <w:bookmarkStart w:id="8"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8"/>
      <w:r w:rsidRPr="00487A5C">
        <w:rPr>
          <w:rFonts w:ascii="Calibri" w:hAnsi="Calibri" w:cs="Calibri"/>
          <w:lang w:val="en-GB"/>
        </w:rPr>
        <w:t>, and calculated as described below.</w:t>
      </w:r>
    </w:p>
    <w:p w14:paraId="38636505" w14:textId="560B3A1A" w:rsidR="00B52A14" w:rsidRPr="00487A5C" w:rsidRDefault="00B52A14" w:rsidP="003849E8">
      <w:pPr>
        <w:spacing w:before="120"/>
        <w:jc w:val="both"/>
        <w:rPr>
          <w:rFonts w:ascii="Calibri" w:hAnsi="Calibri" w:cs="Calibri"/>
          <w:i/>
          <w:iCs/>
          <w:lang w:val="en-GB"/>
        </w:rPr>
      </w:pPr>
      <w:r w:rsidRPr="00487A5C">
        <w:rPr>
          <w:rFonts w:ascii="Calibri" w:hAnsi="Calibri" w:cs="Calibri"/>
          <w:i/>
          <w:iCs/>
          <w:highlight w:val="yellow"/>
          <w:lang w:val="en-GB"/>
        </w:rPr>
        <w:t>&lt;It should be decided in advance whether or not the budget should be disclosed&gt;</w:t>
      </w:r>
    </w:p>
    <w:p w14:paraId="131A5BF8" w14:textId="5B3BE69A" w:rsidR="00E15F4B" w:rsidRPr="00487A5C" w:rsidRDefault="00E15F4B" w:rsidP="00B52A14">
      <w:pPr>
        <w:spacing w:before="120"/>
        <w:jc w:val="both"/>
        <w:rPr>
          <w:rFonts w:ascii="Calibri" w:hAnsi="Calibri" w:cs="Calibri"/>
          <w:lang w:val="en-GB"/>
        </w:rPr>
      </w:pPr>
      <w:r w:rsidRPr="00487A5C">
        <w:rPr>
          <w:rFonts w:ascii="Calibri" w:hAnsi="Calibri" w:cs="Calibri"/>
          <w:lang w:val="en-GB"/>
        </w:rPr>
        <w:t xml:space="preserve">The maximum budget available for this Contract is </w:t>
      </w:r>
      <w:r w:rsidR="00B52A14" w:rsidRPr="00487A5C">
        <w:rPr>
          <w:rFonts w:ascii="Calibri" w:hAnsi="Calibri" w:cs="Calibri"/>
          <w:highlight w:val="yellow"/>
          <w:lang w:val="en-GB"/>
        </w:rPr>
        <w:t>AU</w:t>
      </w:r>
      <w:r w:rsidRPr="00487A5C">
        <w:rPr>
          <w:rFonts w:ascii="Calibri" w:hAnsi="Calibri" w:cs="Calibri"/>
          <w:highlight w:val="yellow"/>
          <w:lang w:val="en-GB"/>
        </w:rPr>
        <w:t>$</w:t>
      </w:r>
      <w:r w:rsidR="00B52A14" w:rsidRPr="00487A5C">
        <w:rPr>
          <w:rFonts w:ascii="Calibri" w:hAnsi="Calibri" w:cs="Calibri"/>
          <w:highlight w:val="yellow"/>
          <w:lang w:val="en-GB"/>
        </w:rPr>
        <w:t>0</w:t>
      </w:r>
      <w:r w:rsidRPr="00487A5C">
        <w:rPr>
          <w:rFonts w:ascii="Calibri" w:hAnsi="Calibri" w:cs="Calibri"/>
          <w:highlight w:val="yellow"/>
          <w:lang w:val="en-GB"/>
        </w:rPr>
        <w:t>0,000</w:t>
      </w:r>
      <w:r w:rsidRPr="00487A5C">
        <w:rPr>
          <w:rFonts w:ascii="Calibri" w:hAnsi="Calibri" w:cs="Calibri"/>
          <w:lang w:val="en-GB"/>
        </w:rPr>
        <w:t>, inclusive of any VAT or other taxes or costs.</w:t>
      </w:r>
    </w:p>
    <w:p w14:paraId="71143A99" w14:textId="17AB54F7" w:rsidR="00E15F4B" w:rsidRPr="00487A5C" w:rsidRDefault="00E15F4B" w:rsidP="00B52A14">
      <w:pPr>
        <w:spacing w:before="120"/>
        <w:jc w:val="both"/>
        <w:rPr>
          <w:b/>
          <w:i/>
          <w:color w:val="FF0000"/>
          <w:lang w:val="en-GB"/>
        </w:rPr>
      </w:pPr>
      <w:r w:rsidRPr="00487A5C">
        <w:rPr>
          <w:b/>
          <w:i/>
          <w:color w:val="FF0000"/>
          <w:lang w:val="en-GB"/>
        </w:rPr>
        <w:t xml:space="preserve">Please, note that we do not recommend this maximum amount as a ‘target’ for your </w:t>
      </w:r>
      <w:r w:rsidR="00FA6787" w:rsidRPr="00487A5C">
        <w:rPr>
          <w:b/>
          <w:i/>
          <w:color w:val="FF0000"/>
          <w:lang w:val="en-GB"/>
        </w:rPr>
        <w:t>Tender</w:t>
      </w:r>
      <w:r w:rsidRPr="00487A5C">
        <w:rPr>
          <w:b/>
          <w:i/>
          <w:color w:val="FF0000"/>
          <w:lang w:val="en-GB"/>
        </w:rPr>
        <w:t xml:space="preserve">. The evaluation is a result of a combination of technical soundness and cost effectiveness of the </w:t>
      </w:r>
      <w:r w:rsidR="00FA6787" w:rsidRPr="00487A5C">
        <w:rPr>
          <w:b/>
          <w:i/>
          <w:color w:val="FF0000"/>
          <w:lang w:val="en-GB"/>
        </w:rPr>
        <w:t>Tender</w:t>
      </w:r>
      <w:r w:rsidRPr="00487A5C">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487A5C" w:rsidRDefault="0073516E" w:rsidP="00B52A14">
      <w:pPr>
        <w:spacing w:before="480"/>
        <w:jc w:val="center"/>
        <w:rPr>
          <w:rFonts w:asciiTheme="minorHAnsi" w:hAnsiTheme="minorHAnsi"/>
          <w:color w:val="808080" w:themeColor="background1" w:themeShade="80"/>
          <w:lang w:val="en-GB"/>
        </w:rPr>
      </w:pPr>
      <w:r w:rsidRPr="00487A5C">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9"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9"/>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C72C73" w14:paraId="63269C81" w14:textId="77777777" w:rsidTr="00C72C73">
        <w:trPr>
          <w:cantSplit/>
          <w:tblHeader/>
        </w:trPr>
        <w:tc>
          <w:tcPr>
            <w:tcW w:w="2430" w:type="dxa"/>
            <w:vAlign w:val="center"/>
          </w:tcPr>
          <w:p w14:paraId="0926894E" w14:textId="29433CF9" w:rsidR="006E17EC" w:rsidRPr="00C72C73" w:rsidRDefault="006E17EC" w:rsidP="006E17EC">
            <w:pPr>
              <w:pStyle w:val="TableContents"/>
              <w:jc w:val="center"/>
              <w:rPr>
                <w:rFonts w:cs="Calibri"/>
                <w:b/>
              </w:rPr>
            </w:pPr>
            <w:r w:rsidRPr="00C72C73">
              <w:rPr>
                <w:rFonts w:cs="Calibri"/>
                <w:b/>
              </w:rPr>
              <w:t>Major Criteria</w:t>
            </w:r>
          </w:p>
        </w:tc>
        <w:tc>
          <w:tcPr>
            <w:tcW w:w="5367" w:type="dxa"/>
            <w:vAlign w:val="center"/>
          </w:tcPr>
          <w:p w14:paraId="266E364D" w14:textId="77777777" w:rsidR="006E17EC" w:rsidRPr="00C72C73" w:rsidRDefault="006E17EC" w:rsidP="006E17EC">
            <w:pPr>
              <w:pStyle w:val="TableContents"/>
              <w:jc w:val="center"/>
              <w:rPr>
                <w:rFonts w:cs="Calibri"/>
                <w:b/>
              </w:rPr>
            </w:pPr>
            <w:r w:rsidRPr="00C72C73">
              <w:rPr>
                <w:rFonts w:cs="Calibri"/>
                <w:b/>
              </w:rPr>
              <w:t>Details &amp; Sub-Criteria</w:t>
            </w:r>
          </w:p>
        </w:tc>
        <w:tc>
          <w:tcPr>
            <w:tcW w:w="1360" w:type="dxa"/>
            <w:vAlign w:val="center"/>
          </w:tcPr>
          <w:p w14:paraId="6D25EDF4" w14:textId="77777777" w:rsidR="006E17EC" w:rsidRPr="00C72C73" w:rsidRDefault="006E17EC" w:rsidP="006E17EC">
            <w:pPr>
              <w:pStyle w:val="TableContents"/>
              <w:jc w:val="center"/>
              <w:rPr>
                <w:rFonts w:cs="Calibri"/>
                <w:b/>
              </w:rPr>
            </w:pPr>
            <w:r w:rsidRPr="00C72C73">
              <w:rPr>
                <w:rFonts w:cs="Calibri"/>
                <w:b/>
              </w:rPr>
              <w:t>Possible Score</w:t>
            </w:r>
          </w:p>
        </w:tc>
      </w:tr>
      <w:tr w:rsidR="006E17EC" w:rsidRPr="00C72C73" w14:paraId="053B03DF" w14:textId="77777777" w:rsidTr="00C72C73">
        <w:trPr>
          <w:cantSplit/>
          <w:tblHeader/>
        </w:trPr>
        <w:tc>
          <w:tcPr>
            <w:tcW w:w="2430" w:type="dxa"/>
            <w:vAlign w:val="center"/>
          </w:tcPr>
          <w:p w14:paraId="5B4EEC3C" w14:textId="38551245" w:rsidR="006E17EC" w:rsidRPr="00C72C73" w:rsidRDefault="00DE3F38" w:rsidP="006E17EC">
            <w:pPr>
              <w:pStyle w:val="TableContents"/>
              <w:rPr>
                <w:rFonts w:asciiTheme="minorHAnsi" w:hAnsiTheme="minorHAnsi"/>
                <w:sz w:val="22"/>
                <w:szCs w:val="22"/>
                <w:lang w:eastAsia="en-US"/>
              </w:rPr>
            </w:pPr>
            <w:r w:rsidRPr="00C72C73">
              <w:rPr>
                <w:rFonts w:asciiTheme="minorHAnsi" w:hAnsiTheme="minorHAnsi"/>
                <w:sz w:val="22"/>
                <w:szCs w:val="22"/>
                <w:lang w:eastAsia="en-US"/>
              </w:rPr>
              <w:t xml:space="preserve">Firm/consortium’s experience and reputation </w:t>
            </w:r>
            <w:r w:rsidR="00B52A14" w:rsidRPr="00C72C73">
              <w:rPr>
                <w:rFonts w:asciiTheme="minorHAnsi" w:hAnsiTheme="minorHAnsi"/>
                <w:sz w:val="22"/>
                <w:szCs w:val="22"/>
                <w:lang w:eastAsia="en-US"/>
              </w:rPr>
              <w:t>with</w:t>
            </w:r>
            <w:r w:rsidRPr="00C72C73">
              <w:rPr>
                <w:rFonts w:asciiTheme="minorHAnsi" w:hAnsiTheme="minorHAnsi"/>
                <w:sz w:val="22"/>
                <w:szCs w:val="22"/>
                <w:lang w:eastAsia="en-US"/>
              </w:rPr>
              <w:t xml:space="preserve"> similar </w:t>
            </w:r>
            <w:r w:rsidR="00AD3DBB" w:rsidRPr="00C72C73">
              <w:rPr>
                <w:rFonts w:asciiTheme="minorHAnsi" w:hAnsiTheme="minorHAnsi"/>
                <w:sz w:val="22"/>
                <w:szCs w:val="22"/>
                <w:lang w:eastAsia="en-US"/>
              </w:rPr>
              <w:t xml:space="preserve">supply of </w:t>
            </w:r>
            <w:r w:rsidR="002340EA" w:rsidRPr="00C72C73">
              <w:rPr>
                <w:rFonts w:asciiTheme="minorHAnsi" w:hAnsiTheme="minorHAnsi"/>
                <w:sz w:val="22"/>
                <w:szCs w:val="22"/>
                <w:lang w:eastAsia="en-US"/>
              </w:rPr>
              <w:t>Works</w:t>
            </w:r>
          </w:p>
        </w:tc>
        <w:tc>
          <w:tcPr>
            <w:tcW w:w="5367" w:type="dxa"/>
          </w:tcPr>
          <w:p w14:paraId="1DC51E7C" w14:textId="77777777" w:rsidR="008F0DC0" w:rsidRDefault="008F0DC0" w:rsidP="008F0DC0">
            <w:pPr>
              <w:pStyle w:val="TableContents"/>
              <w:numPr>
                <w:ilvl w:val="0"/>
                <w:numId w:val="3"/>
              </w:numPr>
              <w:rPr>
                <w:rFonts w:asciiTheme="minorHAnsi" w:hAnsiTheme="minorHAnsi"/>
                <w:sz w:val="22"/>
                <w:szCs w:val="22"/>
                <w:highlight w:val="yellow"/>
              </w:rPr>
            </w:pPr>
            <w:r>
              <w:rPr>
                <w:rFonts w:asciiTheme="minorHAnsi" w:hAnsiTheme="minorHAnsi"/>
                <w:sz w:val="22"/>
                <w:szCs w:val="22"/>
                <w:highlight w:val="yellow"/>
              </w:rPr>
              <w:t>Experience with the required construction and supply of materials. Should have experience with construction projects in the outer islands. Please provide 2 references at least.</w:t>
            </w:r>
          </w:p>
          <w:p w14:paraId="3ADDF29E" w14:textId="2E2F4D05" w:rsidR="006E17EC" w:rsidRPr="00C72C73" w:rsidRDefault="008F0DC0" w:rsidP="008F0DC0">
            <w:pPr>
              <w:pStyle w:val="TableContents"/>
              <w:numPr>
                <w:ilvl w:val="0"/>
                <w:numId w:val="3"/>
              </w:numPr>
              <w:rPr>
                <w:rFonts w:asciiTheme="minorHAnsi" w:hAnsiTheme="minorHAnsi"/>
                <w:sz w:val="22"/>
                <w:szCs w:val="22"/>
              </w:rPr>
            </w:pPr>
            <w:r>
              <w:rPr>
                <w:rFonts w:asciiTheme="minorHAnsi" w:hAnsiTheme="minorHAnsi"/>
                <w:sz w:val="22"/>
                <w:szCs w:val="22"/>
                <w:highlight w:val="yellow"/>
              </w:rPr>
              <w:t>Personnel to have specialisations/certifications – Foreman, Plumber, Electrician, leading hand, excluding casual labourers</w:t>
            </w:r>
          </w:p>
        </w:tc>
        <w:tc>
          <w:tcPr>
            <w:tcW w:w="1360" w:type="dxa"/>
            <w:vAlign w:val="center"/>
          </w:tcPr>
          <w:p w14:paraId="6FB170A3" w14:textId="58FD82A9" w:rsidR="006E17EC" w:rsidRPr="00C72C73" w:rsidRDefault="008F0DC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E17EC" w:rsidRPr="00C72C73" w14:paraId="613F68D6" w14:textId="77777777" w:rsidTr="00C72C73">
        <w:trPr>
          <w:cantSplit/>
          <w:tblHeader/>
        </w:trPr>
        <w:tc>
          <w:tcPr>
            <w:tcW w:w="2430" w:type="dxa"/>
            <w:vAlign w:val="center"/>
          </w:tcPr>
          <w:p w14:paraId="44102FCB" w14:textId="7E95432A" w:rsidR="006E17EC" w:rsidRPr="00C72C73" w:rsidRDefault="008F0DC0" w:rsidP="006E17EC">
            <w:pPr>
              <w:pStyle w:val="TableContents"/>
              <w:rPr>
                <w:rFonts w:asciiTheme="minorHAnsi" w:hAnsiTheme="minorHAnsi"/>
                <w:sz w:val="22"/>
                <w:szCs w:val="22"/>
                <w:lang w:eastAsia="en-US"/>
              </w:rPr>
            </w:pPr>
            <w:r>
              <w:rPr>
                <w:rFonts w:asciiTheme="minorHAnsi" w:hAnsiTheme="minorHAnsi"/>
                <w:sz w:val="22"/>
                <w:szCs w:val="22"/>
                <w:lang w:eastAsia="en-US"/>
              </w:rPr>
              <w:t xml:space="preserve">Operational License </w:t>
            </w:r>
          </w:p>
        </w:tc>
        <w:tc>
          <w:tcPr>
            <w:tcW w:w="5367" w:type="dxa"/>
          </w:tcPr>
          <w:p w14:paraId="39C3B446" w14:textId="77777777" w:rsidR="008F0DC0" w:rsidRDefault="008F0DC0" w:rsidP="008F0DC0">
            <w:pPr>
              <w:pStyle w:val="TableContents"/>
              <w:numPr>
                <w:ilvl w:val="0"/>
                <w:numId w:val="4"/>
              </w:numPr>
              <w:rPr>
                <w:rFonts w:asciiTheme="minorHAnsi" w:hAnsiTheme="minorHAnsi"/>
                <w:sz w:val="22"/>
                <w:szCs w:val="22"/>
                <w:highlight w:val="yellow"/>
              </w:rPr>
            </w:pPr>
            <w:r>
              <w:rPr>
                <w:rFonts w:asciiTheme="minorHAnsi" w:hAnsiTheme="minorHAnsi"/>
                <w:sz w:val="22"/>
                <w:szCs w:val="22"/>
                <w:highlight w:val="yellow"/>
              </w:rPr>
              <w:t>Valid business operational license</w:t>
            </w:r>
          </w:p>
          <w:p w14:paraId="4BA71FA2" w14:textId="23E7BC8B" w:rsidR="006E17EC" w:rsidRPr="00C72C73" w:rsidRDefault="008F0DC0" w:rsidP="008F0DC0">
            <w:pPr>
              <w:pStyle w:val="TableContents"/>
              <w:numPr>
                <w:ilvl w:val="0"/>
                <w:numId w:val="4"/>
              </w:numPr>
              <w:rPr>
                <w:rFonts w:asciiTheme="minorHAnsi" w:hAnsiTheme="minorHAnsi"/>
                <w:sz w:val="22"/>
                <w:szCs w:val="22"/>
              </w:rPr>
            </w:pPr>
            <w:r>
              <w:rPr>
                <w:rFonts w:asciiTheme="minorHAnsi" w:hAnsiTheme="minorHAnsi"/>
                <w:sz w:val="22"/>
                <w:szCs w:val="22"/>
                <w:highlight w:val="yellow"/>
              </w:rPr>
              <w:t xml:space="preserve">Should have the capacity to store materials in Tarawa of over 10 cubic meters and transport them to outer islands. The Project should have access to the storage site when needed.  </w:t>
            </w:r>
          </w:p>
        </w:tc>
        <w:tc>
          <w:tcPr>
            <w:tcW w:w="1360" w:type="dxa"/>
            <w:vAlign w:val="center"/>
          </w:tcPr>
          <w:p w14:paraId="657554B4" w14:textId="2F30AF34" w:rsidR="006E17EC" w:rsidRPr="00C72C73" w:rsidRDefault="008F0DC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E17EC" w:rsidRPr="00C72C73" w14:paraId="7395E14D" w14:textId="77777777" w:rsidTr="00C72C73">
        <w:trPr>
          <w:cantSplit/>
          <w:tblHeader/>
        </w:trPr>
        <w:tc>
          <w:tcPr>
            <w:tcW w:w="2430" w:type="dxa"/>
            <w:vAlign w:val="center"/>
          </w:tcPr>
          <w:p w14:paraId="58A5C5B6" w14:textId="163ACAE5" w:rsidR="006E17EC" w:rsidRPr="00C72C73" w:rsidRDefault="00AD3DBB" w:rsidP="006E17EC">
            <w:pPr>
              <w:pStyle w:val="TableContents"/>
              <w:rPr>
                <w:rFonts w:asciiTheme="minorHAnsi" w:hAnsiTheme="minorHAnsi"/>
                <w:sz w:val="22"/>
                <w:szCs w:val="22"/>
                <w:lang w:eastAsia="en-US"/>
              </w:rPr>
            </w:pPr>
            <w:r w:rsidRPr="00C72C73">
              <w:rPr>
                <w:rFonts w:asciiTheme="minorHAnsi" w:hAnsiTheme="minorHAnsi"/>
                <w:sz w:val="22"/>
                <w:szCs w:val="22"/>
                <w:lang w:eastAsia="en-US"/>
              </w:rPr>
              <w:t>O</w:t>
            </w:r>
            <w:r w:rsidR="008F0DC0">
              <w:rPr>
                <w:rFonts w:asciiTheme="minorHAnsi" w:hAnsiTheme="minorHAnsi"/>
                <w:sz w:val="22"/>
                <w:szCs w:val="22"/>
                <w:lang w:eastAsia="en-US"/>
              </w:rPr>
              <w:t xml:space="preserve">rganisation of Documents </w:t>
            </w:r>
          </w:p>
        </w:tc>
        <w:tc>
          <w:tcPr>
            <w:tcW w:w="5367" w:type="dxa"/>
          </w:tcPr>
          <w:p w14:paraId="5F812A0B" w14:textId="77777777" w:rsidR="008F0DC0" w:rsidRDefault="008F0DC0" w:rsidP="008F0DC0">
            <w:pPr>
              <w:pStyle w:val="TableContents"/>
              <w:numPr>
                <w:ilvl w:val="0"/>
                <w:numId w:val="5"/>
              </w:numPr>
              <w:rPr>
                <w:rFonts w:asciiTheme="minorHAnsi" w:hAnsiTheme="minorHAnsi"/>
                <w:sz w:val="22"/>
                <w:szCs w:val="22"/>
                <w:highlight w:val="yellow"/>
              </w:rPr>
            </w:pPr>
            <w:r>
              <w:rPr>
                <w:rFonts w:asciiTheme="minorHAnsi" w:hAnsiTheme="minorHAnsi"/>
                <w:sz w:val="22"/>
                <w:szCs w:val="22"/>
                <w:highlight w:val="yellow"/>
              </w:rPr>
              <w:t xml:space="preserve">The costing submitted is clear, delineating the labour, material and logistics accordingly. </w:t>
            </w:r>
          </w:p>
          <w:p w14:paraId="23A8F695" w14:textId="7936E1D4" w:rsidR="006E17EC" w:rsidRPr="00C72C73" w:rsidRDefault="008F0DC0" w:rsidP="008F0DC0">
            <w:pPr>
              <w:pStyle w:val="TableContents"/>
              <w:numPr>
                <w:ilvl w:val="0"/>
                <w:numId w:val="5"/>
              </w:numPr>
              <w:rPr>
                <w:rFonts w:asciiTheme="minorHAnsi" w:hAnsiTheme="minorHAnsi"/>
                <w:sz w:val="22"/>
                <w:szCs w:val="22"/>
              </w:rPr>
            </w:pPr>
            <w:r>
              <w:rPr>
                <w:rFonts w:asciiTheme="minorHAnsi" w:hAnsiTheme="minorHAnsi"/>
                <w:sz w:val="22"/>
                <w:szCs w:val="22"/>
                <w:highlight w:val="yellow"/>
              </w:rPr>
              <w:t>The timeline is clear, from procurement to logistics, construction to completion.</w:t>
            </w:r>
          </w:p>
        </w:tc>
        <w:tc>
          <w:tcPr>
            <w:tcW w:w="1360" w:type="dxa"/>
            <w:vAlign w:val="center"/>
          </w:tcPr>
          <w:p w14:paraId="240875A4" w14:textId="1AF5EC5B" w:rsidR="006E17EC" w:rsidRPr="00C72C73" w:rsidRDefault="008F0DC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E17EC" w:rsidRPr="00C72C73" w14:paraId="59453870" w14:textId="77777777" w:rsidTr="00C72C73">
        <w:trPr>
          <w:cantSplit/>
          <w:tblHeader/>
        </w:trPr>
        <w:tc>
          <w:tcPr>
            <w:tcW w:w="2430" w:type="dxa"/>
            <w:vAlign w:val="center"/>
          </w:tcPr>
          <w:p w14:paraId="57F1472D" w14:textId="7C636ABE" w:rsidR="006E17EC" w:rsidRPr="00C72C73" w:rsidRDefault="008F0DC0" w:rsidP="006E17EC">
            <w:pPr>
              <w:pStyle w:val="TableContents"/>
              <w:jc w:val="both"/>
              <w:rPr>
                <w:rFonts w:asciiTheme="minorHAnsi" w:hAnsiTheme="minorHAnsi"/>
                <w:sz w:val="22"/>
                <w:szCs w:val="22"/>
                <w:lang w:eastAsia="en-US"/>
              </w:rPr>
            </w:pPr>
            <w:r>
              <w:rPr>
                <w:rFonts w:asciiTheme="minorHAnsi" w:hAnsiTheme="minorHAnsi"/>
                <w:sz w:val="22"/>
                <w:szCs w:val="22"/>
                <w:lang w:eastAsia="en-US"/>
              </w:rPr>
              <w:t xml:space="preserve">Risk Management </w:t>
            </w:r>
          </w:p>
        </w:tc>
        <w:tc>
          <w:tcPr>
            <w:tcW w:w="5367" w:type="dxa"/>
          </w:tcPr>
          <w:p w14:paraId="3E5F9D01" w14:textId="77777777" w:rsidR="008F0DC0" w:rsidRDefault="008F0DC0" w:rsidP="008F0DC0">
            <w:pPr>
              <w:numPr>
                <w:ilvl w:val="0"/>
                <w:numId w:val="6"/>
              </w:numPr>
              <w:adjustRightInd w:val="0"/>
              <w:rPr>
                <w:rFonts w:asciiTheme="minorHAnsi" w:eastAsiaTheme="minorEastAsia" w:hAnsiTheme="minorHAnsi"/>
                <w:color w:val="000000"/>
                <w:sz w:val="22"/>
                <w:highlight w:val="yellow"/>
                <w:lang w:val="en-GB"/>
              </w:rPr>
            </w:pPr>
            <w:r>
              <w:rPr>
                <w:rFonts w:asciiTheme="minorHAnsi" w:eastAsiaTheme="minorEastAsia" w:hAnsiTheme="minorHAnsi"/>
                <w:color w:val="000000"/>
                <w:sz w:val="22"/>
                <w:highlight w:val="yellow"/>
                <w:lang w:val="en-GB"/>
              </w:rPr>
              <w:t xml:space="preserve">There should be a risk management plan to ensure the project can cope with challenges that will result in the incompletion of the project. For example the organisations assets and liabilities, insurance, outer island agent, etc.   </w:t>
            </w:r>
          </w:p>
          <w:p w14:paraId="375ED5B7" w14:textId="75170F91" w:rsidR="006E17EC" w:rsidRPr="00C72C73" w:rsidRDefault="008F0DC0" w:rsidP="008F0DC0">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highlight w:val="yellow"/>
                <w:lang w:val="en-GB"/>
              </w:rPr>
              <w:t>A weekly report/communication structure with MHMS is required. How the firm will deal with that.</w:t>
            </w:r>
          </w:p>
        </w:tc>
        <w:tc>
          <w:tcPr>
            <w:tcW w:w="1360" w:type="dxa"/>
            <w:vAlign w:val="center"/>
          </w:tcPr>
          <w:p w14:paraId="4C399CE7" w14:textId="486CA1EF" w:rsidR="006E17EC" w:rsidRPr="00C72C73" w:rsidRDefault="008F0DC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3849E8" w:rsidRPr="00487A5C" w14:paraId="465E49EB" w14:textId="77777777" w:rsidTr="00C72C73">
        <w:trPr>
          <w:cantSplit/>
          <w:trHeight w:val="650"/>
          <w:tblHeader/>
        </w:trPr>
        <w:tc>
          <w:tcPr>
            <w:tcW w:w="7797" w:type="dxa"/>
            <w:gridSpan w:val="2"/>
            <w:vAlign w:val="center"/>
          </w:tcPr>
          <w:p w14:paraId="628B8019" w14:textId="0F85A49D" w:rsidR="003849E8" w:rsidRPr="00C72C73" w:rsidRDefault="003849E8" w:rsidP="006E17EC">
            <w:pPr>
              <w:pStyle w:val="TableContents"/>
              <w:jc w:val="both"/>
              <w:rPr>
                <w:rFonts w:cs="Calibri"/>
              </w:rPr>
            </w:pPr>
            <w:r w:rsidRPr="00C72C73">
              <w:rPr>
                <w:rFonts w:cs="Calibri"/>
                <w:b/>
              </w:rPr>
              <w:t>Total Possible Technical Score</w:t>
            </w:r>
          </w:p>
        </w:tc>
        <w:tc>
          <w:tcPr>
            <w:tcW w:w="1360" w:type="dxa"/>
            <w:vAlign w:val="center"/>
          </w:tcPr>
          <w:p w14:paraId="1CBE2A02" w14:textId="0EA949E8" w:rsidR="003849E8" w:rsidRPr="00487A5C" w:rsidRDefault="003849E8" w:rsidP="003849E8">
            <w:pPr>
              <w:pStyle w:val="TableContents"/>
              <w:jc w:val="center"/>
              <w:rPr>
                <w:rFonts w:cs="Calibri"/>
                <w:b/>
              </w:rPr>
            </w:pPr>
            <w:r w:rsidRPr="00C72C73">
              <w:rPr>
                <w:rFonts w:cs="Calibri"/>
                <w:b/>
              </w:rPr>
              <w:t>100</w:t>
            </w:r>
          </w:p>
        </w:tc>
      </w:tr>
    </w:tbl>
    <w:p w14:paraId="0FA34FD8" w14:textId="2CF9D9A5" w:rsidR="00FA6787" w:rsidRPr="00487A5C" w:rsidRDefault="00FA6787" w:rsidP="00FA6787">
      <w:pPr>
        <w:spacing w:before="120"/>
        <w:rPr>
          <w:rFonts w:ascii="Calibri" w:hAnsi="Calibri" w:cs="Calibri"/>
          <w:lang w:val="en-GB" w:eastAsia="ko-KR"/>
        </w:rPr>
      </w:pPr>
      <w:bookmarkStart w:id="10" w:name="_Hlk26879176"/>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1" w:name="_Hlk26878408"/>
      <w:r w:rsidRPr="00487A5C">
        <w:rPr>
          <w:rFonts w:ascii="Calibri" w:hAnsi="Calibri" w:cs="Calibri"/>
          <w:i/>
          <w:iCs/>
          <w:lang w:val="en-GB" w:eastAsia="ko-KR"/>
        </w:rPr>
        <w:t xml:space="preserve">tv = ts * tw,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r w:rsidRPr="00487A5C">
        <w:rPr>
          <w:lang w:val="en-GB"/>
        </w:rPr>
        <w:t>tv = total technical value</w:t>
      </w:r>
    </w:p>
    <w:p w14:paraId="7D0F247E" w14:textId="77777777" w:rsidR="00FA6787" w:rsidRPr="00487A5C" w:rsidRDefault="00FA6787" w:rsidP="00FA6787">
      <w:pPr>
        <w:pStyle w:val="ListParagraph"/>
        <w:ind w:leftChars="0" w:left="2160"/>
        <w:rPr>
          <w:lang w:val="en-GB"/>
        </w:rPr>
      </w:pPr>
      <w:r w:rsidRPr="00487A5C">
        <w:rPr>
          <w:lang w:val="en-GB"/>
        </w:rPr>
        <w:t>ts = technical result (technical score)</w:t>
      </w:r>
    </w:p>
    <w:p w14:paraId="48F7E797" w14:textId="77777777" w:rsidR="00FA6787" w:rsidRPr="00487A5C" w:rsidRDefault="00FA6787" w:rsidP="00FA6787">
      <w:pPr>
        <w:pStyle w:val="ListParagraph"/>
        <w:ind w:leftChars="0" w:left="2160"/>
        <w:rPr>
          <w:lang w:val="en-GB"/>
        </w:rPr>
      </w:pPr>
      <w:r w:rsidRPr="00487A5C">
        <w:rPr>
          <w:lang w:val="en-GB"/>
        </w:rPr>
        <w:t>tw = technical weight in % (technical weight)</w:t>
      </w:r>
    </w:p>
    <w:bookmarkEnd w:id="11"/>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2" w:name="_Toc374271007"/>
      <w:r w:rsidRPr="00487A5C">
        <w:rPr>
          <w:lang w:val="en-GB"/>
        </w:rPr>
        <w:t>Evaluation of financial components</w:t>
      </w:r>
      <w:bookmarkEnd w:id="12"/>
    </w:p>
    <w:p w14:paraId="65489C71" w14:textId="353D9246"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lastRenderedPageBreak/>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3" w:name="_Toc374271008"/>
      <w:r w:rsidRPr="00487A5C">
        <w:rPr>
          <w:lang w:val="en-GB"/>
        </w:rPr>
        <w:t>Evaluation of technical and financial components for total scoring</w:t>
      </w:r>
      <w:bookmarkEnd w:id="13"/>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76A8913E" w:rsidR="00FA6787" w:rsidRPr="00487A5C" w:rsidRDefault="00FA6787" w:rsidP="00FA6787">
      <w:pPr>
        <w:spacing w:before="120"/>
        <w:ind w:left="709"/>
        <w:rPr>
          <w:rFonts w:ascii="Calibri" w:hAnsi="Calibri"/>
          <w:b/>
          <w:lang w:val="en-GB"/>
        </w:rPr>
      </w:pPr>
      <w:bookmarkStart w:id="14" w:name="_Hlk26878494"/>
      <w:r w:rsidRPr="00487A5C">
        <w:rPr>
          <w:rFonts w:ascii="Calibri" w:hAnsi="Calibri"/>
          <w:b/>
          <w:lang w:val="en-GB"/>
        </w:rPr>
        <w:t>E = (ts * tw) + (</w:t>
      </w:r>
      <w:r w:rsidR="00726DFC">
        <w:rPr>
          <w:rFonts w:ascii="Calibri" w:hAnsi="Calibri"/>
          <w:b/>
          <w:lang w:val="en-GB"/>
        </w:rPr>
        <w:t>(</w:t>
      </w:r>
      <w:r w:rsidR="009B2A1D">
        <w:rPr>
          <w:rFonts w:ascii="Calibri" w:hAnsi="Calibri"/>
          <w:b/>
          <w:lang w:val="en-GB"/>
        </w:rPr>
        <w:t>l</w:t>
      </w:r>
      <w:r w:rsidRPr="00487A5C">
        <w:rPr>
          <w:rFonts w:ascii="Calibri" w:hAnsi="Calibri"/>
          <w:b/>
          <w:lang w:val="en-GB"/>
        </w:rPr>
        <w:t xml:space="preserve">c / </w:t>
      </w:r>
      <w:r w:rsidR="009B2A1D">
        <w:rPr>
          <w:rFonts w:ascii="Calibri" w:hAnsi="Calibri"/>
          <w:b/>
          <w:lang w:val="en-GB"/>
        </w:rPr>
        <w:t>t</w:t>
      </w:r>
      <w:r w:rsidRPr="00487A5C">
        <w:rPr>
          <w:rFonts w:ascii="Calibri" w:hAnsi="Calibri"/>
          <w:b/>
          <w:lang w:val="en-GB"/>
        </w:rPr>
        <w:t>c</w:t>
      </w:r>
      <w:r w:rsidR="00726DFC">
        <w:rPr>
          <w:rFonts w:ascii="Calibri" w:hAnsi="Calibri"/>
          <w:b/>
          <w:lang w:val="en-GB"/>
        </w:rPr>
        <w:t>) * fw</w:t>
      </w:r>
      <w:r w:rsidRPr="00487A5C">
        <w:rPr>
          <w:rFonts w:ascii="Calibri" w:hAnsi="Calibri"/>
          <w:b/>
          <w:lang w:val="en-GB"/>
        </w:rPr>
        <w:t>)</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5" w:name="_Hlk26877853"/>
      <w:r w:rsidRPr="00487A5C">
        <w:rPr>
          <w:rFonts w:ascii="Calibri" w:hAnsi="Calibri"/>
          <w:sz w:val="20"/>
          <w:szCs w:val="20"/>
          <w:lang w:val="en-GB"/>
        </w:rPr>
        <w:t>ts = technical result (technical score)</w:t>
      </w:r>
    </w:p>
    <w:p w14:paraId="6A44D781"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tw = technical weight in % (technical weight)</w:t>
      </w:r>
    </w:p>
    <w:bookmarkEnd w:id="15"/>
    <w:p w14:paraId="6E0C6DAA"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lc = cost of the lowest financial Tender (lowest cost)</w:t>
      </w:r>
    </w:p>
    <w:p w14:paraId="7E35EE0C" w14:textId="03FD1DC5" w:rsidR="00365432" w:rsidRDefault="00FA6787" w:rsidP="00FA6787">
      <w:pPr>
        <w:ind w:left="1701"/>
        <w:rPr>
          <w:rFonts w:ascii="Calibri" w:hAnsi="Calibri"/>
          <w:sz w:val="20"/>
          <w:szCs w:val="20"/>
          <w:lang w:val="en-GB"/>
        </w:rPr>
      </w:pPr>
      <w:r w:rsidRPr="00487A5C">
        <w:rPr>
          <w:rFonts w:ascii="Calibri" w:hAnsi="Calibri"/>
          <w:sz w:val="20"/>
          <w:szCs w:val="20"/>
          <w:lang w:val="en-GB"/>
        </w:rPr>
        <w:t>tc = cost of the Tender being evaluated (tender cost)</w:t>
      </w:r>
      <w:bookmarkEnd w:id="10"/>
      <w:bookmarkEnd w:id="14"/>
    </w:p>
    <w:p w14:paraId="206BB921" w14:textId="5F5E0B4B" w:rsidR="00726DFC" w:rsidRPr="00487A5C" w:rsidRDefault="00726DFC" w:rsidP="00FA6787">
      <w:pPr>
        <w:ind w:left="1701"/>
        <w:rPr>
          <w:rFonts w:ascii="Calibri" w:hAnsi="Calibri"/>
          <w:sz w:val="20"/>
          <w:szCs w:val="20"/>
          <w:lang w:val="en-GB"/>
        </w:rPr>
      </w:pPr>
      <w:r>
        <w:rPr>
          <w:rFonts w:ascii="Calibri" w:hAnsi="Calibri"/>
          <w:sz w:val="20"/>
          <w:szCs w:val="20"/>
          <w:lang w:val="en-GB"/>
        </w:rPr>
        <w:t>fw = financial weight</w:t>
      </w:r>
    </w:p>
    <w:p w14:paraId="445AA41E" w14:textId="28EB0025" w:rsidR="009E0E41" w:rsidRPr="00487A5C" w:rsidRDefault="009E0E41" w:rsidP="009E0E41">
      <w:pPr>
        <w:pStyle w:val="Heading3"/>
        <w:rPr>
          <w:lang w:val="en-GB"/>
        </w:rPr>
      </w:pPr>
      <w:r w:rsidRPr="00487A5C">
        <w:rPr>
          <w:lang w:val="en-GB"/>
        </w:rPr>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10E25" w14:textId="77777777" w:rsidR="001A0538" w:rsidRDefault="001A0538">
      <w:r>
        <w:separator/>
      </w:r>
    </w:p>
  </w:endnote>
  <w:endnote w:type="continuationSeparator" w:id="0">
    <w:p w14:paraId="4EF30329" w14:textId="77777777" w:rsidR="001A0538" w:rsidRDefault="001A0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108E66A5" w:rsidR="00D15CF2" w:rsidRDefault="004878F3" w:rsidP="004878F3">
    <w:pPr>
      <w:pStyle w:val="Footer"/>
    </w:pPr>
    <w:r>
      <w:fldChar w:fldCharType="begin"/>
    </w:r>
    <w:r>
      <w:instrText xml:space="preserve"> DATE \@ "yyyy-MM-dd" </w:instrText>
    </w:r>
    <w:r>
      <w:fldChar w:fldCharType="separate"/>
    </w:r>
    <w:r w:rsidR="008F0DC0">
      <w:rPr>
        <w:noProof/>
      </w:rPr>
      <w:t>2026-04-17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D7CD9" w14:textId="77777777" w:rsidR="001A0538" w:rsidRDefault="001A0538">
      <w:r>
        <w:separator/>
      </w:r>
    </w:p>
  </w:footnote>
  <w:footnote w:type="continuationSeparator" w:id="0">
    <w:p w14:paraId="2E92F1C0" w14:textId="77777777" w:rsidR="001A0538" w:rsidRDefault="001A0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23E0ECF9"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306976154">
    <w:abstractNumId w:val="2"/>
  </w:num>
  <w:num w:numId="2" w16cid:durableId="667292973">
    <w:abstractNumId w:val="7"/>
  </w:num>
  <w:num w:numId="3" w16cid:durableId="798299029">
    <w:abstractNumId w:val="6"/>
  </w:num>
  <w:num w:numId="4" w16cid:durableId="14499655">
    <w:abstractNumId w:val="5"/>
  </w:num>
  <w:num w:numId="5" w16cid:durableId="403259044">
    <w:abstractNumId w:val="0"/>
  </w:num>
  <w:num w:numId="6" w16cid:durableId="946691828">
    <w:abstractNumId w:val="4"/>
  </w:num>
  <w:num w:numId="7" w16cid:durableId="1765302994">
    <w:abstractNumId w:val="1"/>
  </w:num>
  <w:num w:numId="8" w16cid:durableId="154803026">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56E"/>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0538"/>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E7C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1795"/>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4C55"/>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D7490"/>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6DFC"/>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0DC0"/>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C5"/>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A1D"/>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6BE1"/>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2C7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4B581A49-E922-4965-AF5A-E287D5219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TotalTime>
  <Pages>4</Pages>
  <Words>891</Words>
  <Characters>5082</Characters>
  <Application>Microsoft Office Word</Application>
  <DocSecurity>0</DocSecurity>
  <Lines>42</Lines>
  <Paragraphs>11</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5962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6</cp:revision>
  <cp:lastPrinted>2016-10-18T02:57:00Z</cp:lastPrinted>
  <dcterms:created xsi:type="dcterms:W3CDTF">2020-08-26T13:47:00Z</dcterms:created>
  <dcterms:modified xsi:type="dcterms:W3CDTF">2026-04-16T22:56:00Z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